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33_1120321898"/>
      <w:r>
        <w:rPr>
          <w:rFonts w:ascii="arial" w:hAnsi="arial"/>
          <w:b/>
          <w:bCs/>
        </w:rPr>
        <w:t>Ellenbogenstatus</w:t>
      </w:r>
      <w:bookmarkEnd w:id="0"/>
      <w:r>
        <w:rPr>
          <w:rFonts w:ascii="arial" w:hAnsi="arial"/>
        </w:rPr>
        <w:br/>
        <w:br/>
        <w:t>Ellenbogen links rechts:</w:t>
        <w:br/>
        <w:t>Kein Hämatom und keine Schwellung über dem Ellenbogen links rechts, keine Fehlstellung und keine Dermabrasio sichtbar, keine Krepitation palpierbar, schmerzbedingte Bewegungseinschränkung mit Flex/Ex 100-0-0. Keine Druckdolenzen über Olecranon, Radiusköpfchen und den Epicondylen. Finger sowie Schulter indolent und frei beweglich. pDMS intakt</w:t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45</Words>
  <Characters>341</Characters>
  <CharactersWithSpaces>388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2025-04-05T20:28:52Z</dcterms:modified>
  <cp:revision>5</cp:revision>
  <dc:subject/>
  <dc:title/>
</cp:coreProperties>
</file>