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62_1120321898"/>
      <w:r>
        <w:rPr>
          <w:rFonts w:ascii="arial" w:hAnsi="arial"/>
          <w:b/>
          <w:bCs/>
          <w:i w:val="false"/>
          <w:caps w:val="false"/>
          <w:smallCaps w:val="false"/>
          <w:sz w:val="24"/>
          <w:szCs w:val="24"/>
        </w:rPr>
        <w:t>Schulterkontusion</w:t>
      </w:r>
      <w:bookmarkEnd w:id="0"/>
      <w:r>
        <w:rPr>
          <w:rFonts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br/>
        <w:br/>
        <w:t>Anamnese:</w:t>
        <w:br/>
        <w:t>PA: Keine Schultererkrankungen, keine Voroperationen an der Schulter</w:t>
        <w:br/>
        <w:t>Soz: Beruf?</w:t>
        <w:br/>
        <w:br/>
        <w:t xml:space="preserve">Status: </w:t>
        <w:br/>
        <w:t xml:space="preserve">Keine Fehlstellung, kein Hämatom, keine Schwellung sichtbar. Bewegungsumfang schmerzbedingt eingeschränkt, Ante-/Retroversion 0-0-0, Ab-/Adduktion 0-0-0, IR/AR 0-0-0. Scapula, Acromion und Clavicula indolent und regelrecht, keine Krepitation palpierbar. AC-Gelenk nicht druckdolent, Bodycross-Test nicht pathologisch. Jobe-Test, Lift-off sowie Aussenrotation gegen Widerstand regelrecht und nicht pathologisch. Impingement nach Neer indolent. Periphere Sensibilität intakt. </w:t>
        <w:br/>
        <w:br/>
        <w:t>Rx Schulter re/li in 2E: Zentriertes Glenohumeralgelenk, keine Weichteilverkalkung, kein Frakturnachweis</w:t>
        <w:br/>
        <w:br/>
        <w:t xml:space="preserve">Therapie: </w:t>
        <w:br/>
        <w:t>Analgesie</w:t>
        <w:br/>
        <w:br/>
        <w:t>Prozedere:</w:t>
        <w:br/>
        <w:t xml:space="preserve">Analgesie und Belastung je nach Schmerzmassgabe. Bei Persistenz der Beschwerden Vorstellung beim Hausarzt zur Beurteilung. Keine AUF. </w:t>
        <w:br/>
        <w:br/>
        <w:t>--------------------------</w:t>
        <w:br/>
        <w:br/>
        <w:t>Anteriore inferiore Schulterluxation</w:t>
        <w:br/>
        <w:br/>
        <w:t>Anamnese:</w:t>
        <w:br/>
        <w:t>Erstmaliges Ereignis, keine subjektiven Sensibilitätsstörungen.</w:t>
        <w:br/>
        <w:br/>
        <w:t>Status:</w:t>
        <w:br/>
        <w:t xml:space="preserve">Lokalstatus Schulter re/li (vor Reposition): Keine Schwellung, kein Hämatom sichtbar, Delle subacromial palpierbar, Clavicula, Acromion, Scapula und Tuberculum majus indolent und regelrecht, keine Krepitation. Schmerzbedingte starke Bewegungseinschränkung. Periphere Sensibilität intakt, insbesondere N. axillaris. </w:t>
        <w:br/>
        <w:t xml:space="preserve">Lokalstatus Schulter re/li (nach Reposition): Regelrechte Stellung des Humeruskopfes, periphere Sensibilität intakt. </w:t>
        <w:br/>
        <w:br/>
        <w:t>Rx Schulter re/li: Anteriore inferiore Schulterluxation, kein Frakturnachweis</w:t>
        <w:br/>
        <w:t>Rx Schulter re/li (nach Reposition): Zentriertes Glenohumeralgelenk, keine Weichteilverkalkung, kein Frakturnachweis (Bankart-, Hill-Sachs-Läsion)</w:t>
        <w:br/>
        <w:br/>
        <w:t xml:space="preserve">Therapie: </w:t>
        <w:br/>
        <w:t>Analgesie, Schulterreposition nach Baumann, Mitella</w:t>
        <w:br/>
        <w:br/>
        <w:t xml:space="preserve">Prozedere: </w:t>
        <w:br/>
        <w:t xml:space="preserve">Analgesie bei Bedarf. Anpassung einer Aussenrotationsschiene in 30° Oberkörper anliegend bei Hueskes Orthopädie mit konsequentem Tragen der Schiene für 3 Wochen. Anschliessend Beginn funktioneller Therapie. Für 6 Wochen vermeiden von Überkopfarbeiten zur Verhinderung einer erneuten Schulterluxation. Dem Patienten wurde die Verordnung für Hueskes abgegeben. Bis zur Schienenanpassung Ruhigstellung der Schulter in Mitella. AUF 100% für 3 Wochen. Bei persistierendem Instabilitätsgefühl nach 3 Monaten empfehlen wir eine Vorstellung in der Schultersprechstunde mit Beurteilung und Festlegung des weiteren Prozederes. 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LibreOffice/6.0.7.3$Linux_X86_64 LibreOffice_project/00m0$Build-3</Application>
  <Pages>2</Pages>
  <Words>254</Words>
  <Characters>2100</Characters>
  <CharactersWithSpaces>2375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2025-04-05T20:37:24Z</dcterms:modified>
  <cp:revision>19</cp:revision>
  <dc:subject/>
  <dc:title/>
</cp:coreProperties>
</file>